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8" w:line="276" w:lineRule="auto"/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0" distT="0" distL="0" distR="0">
            <wp:extent cx="942975" cy="9429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MINISTÉRIO DA DEFESA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EXÉRCITO BRASILEIRO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HOSPITAL MILITAR DE ÁREA DE BRASÍLIA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88" w:before="120" w:line="276" w:lineRule="auto"/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(Processo Administrativo n°64576.016900/2023-31)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TERMO DE ADESÃO AO CREDENCIAMENTO</w:t>
        <w:br w:type="textWrapping"/>
        <w:t xml:space="preserve">Lei nº 14.133, de 1º de abril de 2021</w:t>
        <w:br w:type="textWrapping"/>
        <w:t xml:space="preserve">Serviços sem dedicação exclusiva de mão de obra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Contratação direta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480" w:line="276" w:lineRule="auto"/>
        <w:ind w:left="4253" w:right="-1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TERMO DE ADESÃO AO CREDENCIAMENTO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Nº ......../...... </w:t>
      </w:r>
    </w:p>
    <w:p w:rsidR="00000000" w:rsidDel="00000000" w:rsidP="00000000" w:rsidRDefault="00000000" w:rsidRPr="00000000" w14:paraId="00000008">
      <w:pPr>
        <w:spacing w:after="288" w:before="120" w:line="276" w:lineRule="auto"/>
        <w:ind w:firstLine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União por intermédio do Hospital Militar de Área de Brasília, com sede no Setor Militar Urbano, s/n, na cidade de Brasília, Distrito Federal, inscrito(a) no CNPJ sob o nº 09.553.484/0001-70, neste ato representado(a) pelo Ordenador de Despesas (Nome), portador da Identidade Militar nº .........., doravante denominado CREDENCIANTE, e o(a) .............................., inscrito(a) no CNPJ/MF sob o nº ............................, sediado(a) na ..................................., em ............................. doravante designado CREDENCIADA, neste ato representada por .................................. (nome e função no credenciado), conforme atos constitutivos da empresa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procuração apresentada nos autos, tendo em vista o que consta no Processo nº .............................. e em observância às disposições da Lei nº 14.133, de 1º de abril de 2021, e demais legislação aplicável, resolvem celebrar o presente Termo de Adesão ao Credenciamento, decorrente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 Inexigibilidade de Licitação nº .../..., mediante as cláusulas e condições a seguir enunciadas.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y72wvofqd8zr" w:id="0"/>
      <w:bookmarkEnd w:id="0"/>
      <w:r w:rsidDel="00000000" w:rsidR="00000000" w:rsidRPr="00000000">
        <w:rPr>
          <w:vertAlign w:val="baseline"/>
          <w:rtl w:val="0"/>
        </w:rPr>
        <w:t xml:space="preserve">CLÁUSULA PRIMEIRA – OBJETO (</w:t>
      </w:r>
      <w:hyperlink r:id="rId8">
        <w:r w:rsidDel="00000000" w:rsidR="00000000" w:rsidRPr="00000000">
          <w:rPr>
            <w:u w:val="single"/>
            <w:vertAlign w:val="baseline"/>
            <w:rtl w:val="0"/>
          </w:rPr>
          <w:t xml:space="preserve">art. 92, I e II</w:t>
        </w:r>
      </w:hyperlink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 objeto do presente instrumento é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credenciamento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de serviços comuns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assistência à saúde, na Região Integrada de Desenvolvimento do Distrito Federal e Entorno, para atendimento, em caráter complementar, aos beneficiários e dependentes do Sistema de Saúde do Exército (SSEx)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nas condições estabelecidas no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Edital e seus anexos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Objeto 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credenciamento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1133.8582677165355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Especialidades:</w:t>
      </w:r>
    </w:p>
    <w:tbl>
      <w:tblPr>
        <w:tblStyle w:val="Table1"/>
        <w:tblW w:w="9563.8582677165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.8582677165355"/>
        <w:gridCol w:w="8430"/>
        <w:tblGridChange w:id="0">
          <w:tblGrid>
            <w:gridCol w:w="1133.8582677165355"/>
            <w:gridCol w:w="8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1133.8582677165355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Procedimentos:</w:t>
      </w:r>
    </w:p>
    <w:tbl>
      <w:tblPr>
        <w:tblStyle w:val="Table2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1535.9999999999995"/>
        <w:gridCol w:w="6894.000000000001"/>
        <w:tblGridChange w:id="0">
          <w:tblGrid>
            <w:gridCol w:w="1140"/>
            <w:gridCol w:w="1535.9999999999995"/>
            <w:gridCol w:w="6894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ESPECIFICAÇÃO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Vinculam est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credenciamento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independentemente de transcrição: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1133.858267716535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Edital;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1133.858267716535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Termo de Referência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1133.858267716535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 Proposta 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CREDENCIADO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; 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1133.858267716535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Eventuais anexos dos documentos supracitados.</w:t>
      </w:r>
    </w:p>
    <w:p w:rsidR="00000000" w:rsidDel="00000000" w:rsidP="00000000" w:rsidRDefault="00000000" w:rsidRPr="00000000" w14:paraId="00000022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8pr8bryeu4t7" w:id="1"/>
      <w:bookmarkEnd w:id="1"/>
      <w:r w:rsidDel="00000000" w:rsidR="00000000" w:rsidRPr="00000000">
        <w:rPr>
          <w:vertAlign w:val="baseline"/>
          <w:rtl w:val="0"/>
        </w:rPr>
        <w:t xml:space="preserve">CLÁUSULA SEGUNDA – VIGÊNCIA E PRORROGAÇÃO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Termo de Adesão ao Credenciamento terá vigência pelo período de 5 (cinco) anos, prorrogável por até 10 anos, na forma dos arts. 106 e 107 da Lei n. 14.133/2021.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288" w:before="120" w:line="276" w:lineRule="auto"/>
        <w:ind w:left="566.9291338582677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prorrogação de que trata este item é condicionada ao ateste, pela autoridade competente, de que as condições e os preços permanecem vantajosos para a Administração, atentando, ainda, para o cumprimento dos seguintes requisitos: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Estar formalmente demonstrado no processo que a forma de prestação dos serviços tem natureza continuada;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Seja juntado relatório que discorra sobre a execução do contrato, com informações de que os serviços tenham sido prestados regularmente;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Seja juntada justificativa e motivo, por escrito, de que a Administração mantém interesse na realização do serviço;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Haja manifestação expressa do contratado informando o interesse na prorrogação;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Seja comprovado que o contratado mantém as condições iniciais de habilitação.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contratado não tem direito subjetivo à prorrogação contratual.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288" w:before="120" w:line="276" w:lineRule="auto"/>
        <w:ind w:left="566.9291338582677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2.4. A prorrogação de contrato deverá ser promovida mediante celebração de termo aditivo.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288" w:before="120" w:line="276" w:lineRule="auto"/>
        <w:ind w:left="566.9291338582677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2.5. O contrato não poderá ser prorrogado quando o contratado tiver sido penalizado nas sanções de declaração de inidoneidade ou impedimento de licitar e contratar com poder público, observadas as abrangências de aplicação.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30j0zll" w:id="2"/>
      <w:bookmarkEnd w:id="2"/>
      <w:r w:rsidDel="00000000" w:rsidR="00000000" w:rsidRPr="00000000">
        <w:rPr>
          <w:vertAlign w:val="baseline"/>
          <w:rtl w:val="0"/>
        </w:rPr>
        <w:t xml:space="preserve">CLÁUSULA TERCEIRA – MODELOS DE EXECUÇÃO E GESTÃO CONTRATUAIS (</w:t>
      </w:r>
      <w:hyperlink r:id="rId9">
        <w:r w:rsidDel="00000000" w:rsidR="00000000" w:rsidRPr="00000000">
          <w:rPr>
            <w:u w:val="single"/>
            <w:vertAlign w:val="baseline"/>
            <w:rtl w:val="0"/>
          </w:rPr>
          <w:t xml:space="preserve">art. 92, IV, VII e XVIII)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 regime de execução contratual, os modelos de gestão e de execução, assim como os prazos e condições de conclusão, entrega, observação e recebimento do objeto constam no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6p2k3jbwdmux" w:id="3"/>
      <w:bookmarkEnd w:id="3"/>
      <w:r w:rsidDel="00000000" w:rsidR="00000000" w:rsidRPr="00000000">
        <w:rPr>
          <w:vertAlign w:val="baseline"/>
          <w:rtl w:val="0"/>
        </w:rPr>
        <w:t xml:space="preserve">CLÁUSULA QUARTA – SUBCONTRATAÇÃO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subcontratação e demais condições a ela referentes encontram-se definidas no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blh58zfz31uf" w:id="4"/>
      <w:bookmarkEnd w:id="4"/>
      <w:r w:rsidDel="00000000" w:rsidR="00000000" w:rsidRPr="00000000">
        <w:rPr>
          <w:vertAlign w:val="baseline"/>
          <w:rtl w:val="0"/>
        </w:rPr>
        <w:t xml:space="preserve">CLÁUSULA QUINTA - PREÇO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valor devido ao credenciado observará as Tabelas, Índices, Valores e Regras de Remuneração anexo ao Edital de Credenciamento a que se vincula este Termo de Adesão e suas respectivas atualizações, de modo que os pagamentos devidos dependerão dos quantitativos de serviços efetivamente prestados.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credenciamento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37ta8zxzv66d" w:id="5"/>
      <w:bookmarkEnd w:id="5"/>
      <w:r w:rsidDel="00000000" w:rsidR="00000000" w:rsidRPr="00000000">
        <w:rPr>
          <w:vertAlign w:val="baseline"/>
          <w:rtl w:val="0"/>
        </w:rPr>
        <w:t xml:space="preserve">CLÁUSULA SEXTA - PAGAMENTO (</w:t>
      </w:r>
      <w:hyperlink r:id="rId10">
        <w:r w:rsidDel="00000000" w:rsidR="00000000" w:rsidRPr="00000000">
          <w:rPr>
            <w:u w:val="single"/>
            <w:vertAlign w:val="baseline"/>
            <w:rtl w:val="0"/>
          </w:rPr>
          <w:t xml:space="preserve">art. 92, V e VI</w:t>
        </w:r>
      </w:hyperlink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 prazo para pagamento ao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credenciado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e demais condições a ele referentes encontram-se definidos no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g6qjg4756v8r" w:id="6"/>
      <w:bookmarkEnd w:id="6"/>
      <w:r w:rsidDel="00000000" w:rsidR="00000000" w:rsidRPr="00000000">
        <w:rPr>
          <w:vertAlign w:val="baseline"/>
          <w:rtl w:val="0"/>
        </w:rPr>
        <w:t xml:space="preserve">CLÁUSULA SÉTIMA - REAJUSTE (</w:t>
      </w:r>
      <w:hyperlink r:id="rId11">
        <w:r w:rsidDel="00000000" w:rsidR="00000000" w:rsidRPr="00000000">
          <w:rPr>
            <w:u w:val="single"/>
            <w:vertAlign w:val="baseline"/>
            <w:rtl w:val="0"/>
          </w:rPr>
          <w:t xml:space="preserve">art. 92, V</w:t>
        </w:r>
      </w:hyperlink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reajuste e demais condições a ele referentes encontram-se definidos no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9cak9a85rlss" w:id="7"/>
      <w:bookmarkEnd w:id="7"/>
      <w:r w:rsidDel="00000000" w:rsidR="00000000" w:rsidRPr="00000000">
        <w:rPr>
          <w:vertAlign w:val="baseline"/>
          <w:rtl w:val="0"/>
        </w:rPr>
        <w:t xml:space="preserve">CLÁUSULA OITAVA - OBRIGAÇÕES D</w:t>
      </w:r>
      <w:r w:rsidDel="00000000" w:rsidR="00000000" w:rsidRPr="00000000">
        <w:rPr>
          <w:rtl w:val="0"/>
        </w:rPr>
        <w:t xml:space="preserve">A CREDENCIANTE</w:t>
      </w:r>
      <w:r w:rsidDel="00000000" w:rsidR="00000000" w:rsidRPr="00000000">
        <w:rPr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u w:val="single"/>
            <w:vertAlign w:val="baseline"/>
            <w:rtl w:val="0"/>
          </w:rPr>
          <w:t xml:space="preserve">(art. 92, X, XI e XIV</w:t>
        </w:r>
      </w:hyperlink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As obrigações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 credenciante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encontram-se definidas no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en95j0p9ruox" w:id="8"/>
      <w:bookmarkEnd w:id="8"/>
      <w:r w:rsidDel="00000000" w:rsidR="00000000" w:rsidRPr="00000000">
        <w:rPr>
          <w:vertAlign w:val="baseline"/>
          <w:rtl w:val="0"/>
        </w:rPr>
        <w:t xml:space="preserve">CLÁUSULA NONA - OBRIGAÇÕES D</w:t>
      </w:r>
      <w:r w:rsidDel="00000000" w:rsidR="00000000" w:rsidRPr="00000000">
        <w:rPr>
          <w:rtl w:val="0"/>
        </w:rPr>
        <w:t xml:space="preserve">A CREDENCIADA </w:t>
      </w:r>
      <w:r w:rsidDel="00000000" w:rsidR="00000000" w:rsidRPr="00000000">
        <w:rPr>
          <w:vertAlign w:val="baseline"/>
          <w:rtl w:val="0"/>
        </w:rPr>
        <w:t xml:space="preserve">(</w:t>
      </w:r>
      <w:hyperlink r:id="rId13">
        <w:r w:rsidDel="00000000" w:rsidR="00000000" w:rsidRPr="00000000">
          <w:rPr>
            <w:u w:val="single"/>
            <w:vertAlign w:val="baseline"/>
            <w:rtl w:val="0"/>
          </w:rPr>
          <w:t xml:space="preserve">art. 92, XIV, XVI e XVII</w:t>
        </w:r>
      </w:hyperlink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As obrigações da credenciada encontram-se definidas no Termo de Referência.</w:t>
      </w:r>
    </w:p>
    <w:p w:rsidR="00000000" w:rsidDel="00000000" w:rsidP="00000000" w:rsidRDefault="00000000" w:rsidRPr="00000000" w14:paraId="0000003C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1ba6ejg2q23m" w:id="9"/>
      <w:bookmarkEnd w:id="9"/>
      <w:r w:rsidDel="00000000" w:rsidR="00000000" w:rsidRPr="00000000">
        <w:rPr>
          <w:vertAlign w:val="baseline"/>
          <w:rtl w:val="0"/>
        </w:rPr>
        <w:t xml:space="preserve">CLÁUSULA DÉCIMA- OBRIGAÇÕES PERTINENTES À </w:t>
      </w:r>
      <w:r w:rsidDel="00000000" w:rsidR="00000000" w:rsidRPr="00000000">
        <w:rPr>
          <w:rtl w:val="0"/>
        </w:rPr>
        <w:t xml:space="preserve">LEI GERAL DE PROTEÇÃO DE DADOS</w:t>
      </w:r>
      <w:r w:rsidDel="00000000" w:rsidR="00000000" w:rsidRPr="00000000">
        <w:rPr>
          <w:rtl w:val="0"/>
        </w:rPr>
        <w:t xml:space="preserve"> PESSOAIS (LGPD)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As obrigações pertinentes à LGPD encontram-se definidas no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9mm1zfy8x4jg" w:id="10"/>
      <w:bookmarkEnd w:id="10"/>
      <w:r w:rsidDel="00000000" w:rsidR="00000000" w:rsidRPr="00000000">
        <w:rPr>
          <w:vertAlign w:val="baseline"/>
          <w:rtl w:val="0"/>
        </w:rPr>
        <w:t xml:space="preserve">CLÁUSULA DÉCIMA PRIMEIRA – GARANTIA DE EXECUÇÃO (</w:t>
      </w:r>
      <w:hyperlink r:id="rId14">
        <w:r w:rsidDel="00000000" w:rsidR="00000000" w:rsidRPr="00000000">
          <w:rPr>
            <w:u w:val="single"/>
            <w:vertAlign w:val="baseline"/>
            <w:rtl w:val="0"/>
          </w:rPr>
          <w:t xml:space="preserve">art. 92, XII</w:t>
        </w:r>
      </w:hyperlink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Não haverá exigência de garantia de execução contratual.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kos1nwllm2ss" w:id="11"/>
      <w:bookmarkEnd w:id="11"/>
      <w:r w:rsidDel="00000000" w:rsidR="00000000" w:rsidRPr="00000000">
        <w:rPr>
          <w:vertAlign w:val="baseline"/>
          <w:rtl w:val="0"/>
        </w:rPr>
        <w:t xml:space="preserve">CLÁUSULA DÉCIMA SEGUNDA – INFRAÇÕES E SANÇÕES ADMINISTRATIVAS (</w:t>
      </w:r>
      <w:hyperlink r:id="rId15">
        <w:r w:rsidDel="00000000" w:rsidR="00000000" w:rsidRPr="00000000">
          <w:rPr>
            <w:u w:val="single"/>
            <w:vertAlign w:val="baseline"/>
            <w:rtl w:val="0"/>
          </w:rPr>
          <w:t xml:space="preserve">art. 92, XIV</w:t>
        </w:r>
      </w:hyperlink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As infrações e sanções administrativas encontram-se definidas no Termo de Referência.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uy48kvt56vsy" w:id="12"/>
      <w:bookmarkEnd w:id="12"/>
      <w:r w:rsidDel="00000000" w:rsidR="00000000" w:rsidRPr="00000000">
        <w:rPr>
          <w:vertAlign w:val="baseline"/>
          <w:rtl w:val="0"/>
        </w:rPr>
        <w:t xml:space="preserve">CLÁUSULA DÉCIMA TERCEIRA – D</w:t>
      </w:r>
      <w:r w:rsidDel="00000000" w:rsidR="00000000" w:rsidRPr="00000000">
        <w:rPr>
          <w:rtl w:val="0"/>
        </w:rPr>
        <w:t xml:space="preserve">O DESCREDENCIAMENTO</w:t>
      </w:r>
      <w:r w:rsidDel="00000000" w:rsidR="00000000" w:rsidRPr="00000000">
        <w:rPr>
          <w:vertAlign w:val="baseline"/>
          <w:rtl w:val="0"/>
        </w:rPr>
        <w:t xml:space="preserve"> (</w:t>
      </w:r>
      <w:hyperlink r:id="rId16">
        <w:r w:rsidDel="00000000" w:rsidR="00000000" w:rsidRPr="00000000">
          <w:rPr>
            <w:u w:val="single"/>
            <w:vertAlign w:val="baseline"/>
            <w:rtl w:val="0"/>
          </w:rPr>
          <w:t xml:space="preserve">art. 92, XIX</w:t>
        </w:r>
      </w:hyperlink>
      <w:hyperlink r:id="rId17">
        <w:r w:rsidDel="00000000" w:rsidR="00000000" w:rsidRPr="00000000">
          <w:rPr>
            <w:u w:val="single"/>
            <w:rtl w:val="0"/>
          </w:rPr>
          <w:t xml:space="preserve"> e art. 137</w:t>
        </w:r>
      </w:hyperlink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O descredenciamento e demais condições a ele referentes encontram-se definidos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51vfdu2cl48c" w:id="13"/>
      <w:bookmarkEnd w:id="13"/>
      <w:r w:rsidDel="00000000" w:rsidR="00000000" w:rsidRPr="00000000">
        <w:rPr>
          <w:rtl w:val="0"/>
        </w:rPr>
        <w:t xml:space="preserve">CLÁUSULA DÉCIMA QUARTA — DOTAÇÃO ORÇAMENTÁRIA (</w:t>
      </w:r>
      <w:r w:rsidDel="00000000" w:rsidR="00000000" w:rsidRPr="00000000">
        <w:rPr>
          <w:u w:val="single"/>
          <w:rtl w:val="0"/>
        </w:rPr>
        <w:t xml:space="preserve">art.92, VIII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As despesas decorrentes deste Termo correrão à conta de recursos específicos consignados no Orçamento Geral da União deste exercício, na dotação abaixo discriminada: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Gestão/Unidade: 00001/167088 e 160088;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 de Recursos: 1000000000, 1050000142 e 1005000142; 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Programa de Trabalho Resumido: 215842, 215843, 215844 e 215845;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Elemento de Despesa: 339036, 339039, 339147, 33992; e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288" w:before="120" w:line="276" w:lineRule="auto"/>
        <w:ind w:left="1133.8582677165355" w:firstLine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Plano Interno: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76" w:lineRule="auto"/>
        <w:ind w:left="2347.0866141732286" w:right="0" w:hanging="646.29921259842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D8SAFUSOCSA-FUSEX OCS/C;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76" w:lineRule="auto"/>
        <w:ind w:left="2347.0866141732286" w:right="0" w:hanging="646.29921259842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D8SAFCTOCSA-FC-OCS/C;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76" w:lineRule="auto"/>
        <w:ind w:left="2347.0866141732286" w:right="0" w:hanging="646.29921259842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D8SAFCTPRSA-FC-PSA;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76" w:lineRule="auto"/>
        <w:ind w:left="2347.0866141732286" w:right="0" w:hanging="646.29921259842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D8SAECBOCSA-ECB-Ex Cmb OCS/C;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76" w:lineRule="auto"/>
        <w:ind w:left="2347.0866141732286" w:right="0" w:hanging="646.29921259842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D8SACIVOCSA-PASS-OCS/C - FEx;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76" w:lineRule="auto"/>
        <w:ind w:left="2347.0866141732286" w:right="0" w:hanging="646.29921259842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D8SAFUSPRSA-FUSEX PSA;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76" w:lineRule="auto"/>
        <w:ind w:left="2347.0866141732286" w:right="0" w:hanging="646.29921259842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D8SACIVPRSA-PASS-PSA-FEx;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76" w:lineRule="auto"/>
        <w:ind w:left="2347.0866141732286" w:right="0" w:hanging="646.29921259842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D8SAFUSINTE-INT-EMERG; 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76" w:lineRule="auto"/>
        <w:ind w:left="2347.0866141732286" w:right="0" w:hanging="646.29921259842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D8SACIVINTE-INT-EMERG.</w:t>
      </w:r>
    </w:p>
    <w:p w:rsidR="00000000" w:rsidDel="00000000" w:rsidP="00000000" w:rsidRDefault="00000000" w:rsidRPr="00000000" w14:paraId="00000054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5nqg6b9foxwn" w:id="14"/>
      <w:bookmarkEnd w:id="14"/>
      <w:r w:rsidDel="00000000" w:rsidR="00000000" w:rsidRPr="00000000">
        <w:rPr>
          <w:vertAlign w:val="baseline"/>
          <w:rtl w:val="0"/>
        </w:rPr>
        <w:t xml:space="preserve">CLÁUSULA DÉCIMA QUINTA – DOS CASOS OMISSOS (</w:t>
      </w:r>
      <w:hyperlink r:id="rId18">
        <w:r w:rsidDel="00000000" w:rsidR="00000000" w:rsidRPr="00000000">
          <w:rPr>
            <w:u w:val="single"/>
            <w:vertAlign w:val="baseline"/>
            <w:rtl w:val="0"/>
          </w:rPr>
          <w:t xml:space="preserve">art. 92, III</w:t>
        </w:r>
      </w:hyperlink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Os casos omissos serão decididos pelo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credenciante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segundo as disposições contidas na </w:t>
      </w: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Lei nº 14.133, de 2021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e demais normas federais aplicáveis e, subsidiariamente, segundo as disposições contidas na </w:t>
      </w:r>
      <w:hyperlink r:id="rId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Lei nº 8.078, de 1990 – Código de Defesa do Consumidor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– e normas e princípios gerais dos contratos.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8a1kkoky4jnl" w:id="15"/>
      <w:bookmarkEnd w:id="15"/>
      <w:r w:rsidDel="00000000" w:rsidR="00000000" w:rsidRPr="00000000">
        <w:rPr>
          <w:vertAlign w:val="baseline"/>
          <w:rtl w:val="0"/>
        </w:rPr>
        <w:t xml:space="preserve">CLÁUSULA DÉCIMA SEXTA – ALTERAÇÕES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presente instrumento poderá ser alterado, em conformidade com o </w:t>
      </w:r>
      <w:hyperlink r:id="rId21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art. 124 da Lei 14.133/21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f0bz0dt53kai" w:id="16"/>
      <w:bookmarkEnd w:id="16"/>
      <w:r w:rsidDel="00000000" w:rsidR="00000000" w:rsidRPr="00000000">
        <w:rPr>
          <w:vertAlign w:val="baseline"/>
          <w:rtl w:val="0"/>
        </w:rPr>
        <w:t xml:space="preserve">CLÁUSULA DÉCIMA SÉTIMA – PUBLICAÇÃO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Incumbirá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 credenciante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divulgar o presente instrumento no Portal Nacional de Contratações Públicas (PNCP), na forma prevista no </w:t>
      </w:r>
      <w:hyperlink r:id="rId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art. 94 da Lei 14.133, de 2021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bem como no respectivo sítio oficial na Internet, em atenção ao art. 91,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caput,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da Lei n.º 14.133, de 2021, e ao </w:t>
      </w:r>
      <w:hyperlink r:id="rId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art. 8º, §2º, da Lei n. 12.527, de 2011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c/c </w:t>
      </w:r>
      <w:hyperlink r:id="rId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art. 7º, §3º, inciso V, do Decreto n. 7.724, de 2012.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keepNext w:val="1"/>
        <w:keepLines w:val="1"/>
        <w:numPr>
          <w:ilvl w:val="0"/>
          <w:numId w:val="1"/>
        </w:numPr>
        <w:tabs>
          <w:tab w:val="left" w:leader="none" w:pos="567"/>
        </w:tabs>
        <w:spacing w:after="288" w:before="120" w:line="276" w:lineRule="auto"/>
        <w:jc w:val="both"/>
        <w:rPr>
          <w:color w:val="000000"/>
        </w:rPr>
      </w:pPr>
      <w:bookmarkStart w:colFirst="0" w:colLast="0" w:name="_heading=h.acxli4wfwvn6" w:id="17"/>
      <w:bookmarkEnd w:id="17"/>
      <w:r w:rsidDel="00000000" w:rsidR="00000000" w:rsidRPr="00000000">
        <w:rPr>
          <w:vertAlign w:val="baseline"/>
          <w:rtl w:val="0"/>
        </w:rPr>
        <w:t xml:space="preserve">CLÁUSULA DÉCIMA OITAVA– FORO (</w:t>
      </w:r>
      <w:hyperlink r:id="rId25">
        <w:r w:rsidDel="00000000" w:rsidR="00000000" w:rsidRPr="00000000">
          <w:rPr>
            <w:u w:val="single"/>
            <w:vertAlign w:val="baseline"/>
            <w:rtl w:val="0"/>
          </w:rPr>
          <w:t xml:space="preserve">art. 92, §1º</w:t>
        </w:r>
      </w:hyperlink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566.9291338582677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Fica eleito o Foro da Justiça Federal em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Brasília - 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Seção Judiciária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Federal do Distrito Federal,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para dirimir os litígios que decorrerem da execução deste Termo de Contrato que não puderem ser compostos pela conciliação, conforme </w:t>
      </w:r>
      <w:hyperlink r:id="rId2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art. 92, §1º, da Lei nº 14.133/21.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4969" w:right="0" w:firstLine="708.9999999999998"/>
        <w:jc w:val="both"/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Brasília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[dia]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[mês]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[ano].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120" w:line="276" w:lineRule="auto"/>
        <w:ind w:left="4969" w:right="0" w:firstLine="708.9999999999998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76" w:lineRule="auto"/>
        <w:ind w:firstLine="709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5F">
      <w:pPr>
        <w:spacing w:after="0" w:before="0" w:line="276" w:lineRule="auto"/>
        <w:ind w:firstLine="709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 do CREDENCIANTE</w:t>
      </w:r>
    </w:p>
    <w:p w:rsidR="00000000" w:rsidDel="00000000" w:rsidP="00000000" w:rsidRDefault="00000000" w:rsidRPr="00000000" w14:paraId="00000060">
      <w:pPr>
        <w:spacing w:after="0" w:before="0" w:line="276" w:lineRule="auto"/>
        <w:ind w:firstLine="709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76" w:lineRule="auto"/>
        <w:ind w:firstLine="709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76" w:lineRule="auto"/>
        <w:ind w:firstLine="709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63">
      <w:pPr>
        <w:spacing w:after="0" w:before="0" w:line="276" w:lineRule="auto"/>
        <w:ind w:firstLine="709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 do CREDENCIADO</w:t>
      </w:r>
    </w:p>
    <w:p w:rsidR="00000000" w:rsidDel="00000000" w:rsidP="00000000" w:rsidRDefault="00000000" w:rsidRPr="00000000" w14:paraId="00000064">
      <w:pPr>
        <w:spacing w:after="288" w:before="120" w:line="276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8" w:before="120" w:line="276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TESTEMUNHAS:</w:t>
      </w:r>
    </w:p>
    <w:p w:rsidR="00000000" w:rsidDel="00000000" w:rsidP="00000000" w:rsidRDefault="00000000" w:rsidRPr="00000000" w14:paraId="00000066">
      <w:pPr>
        <w:spacing w:after="288" w:before="120" w:line="276" w:lineRule="auto"/>
        <w:ind w:firstLine="70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1- Da Credenciante:</w:t>
      </w:r>
    </w:p>
    <w:p w:rsidR="00000000" w:rsidDel="00000000" w:rsidP="00000000" w:rsidRDefault="00000000" w:rsidRPr="00000000" w14:paraId="00000067">
      <w:pPr>
        <w:spacing w:after="288" w:before="12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88" w:before="120" w:line="276" w:lineRule="auto"/>
        <w:ind w:firstLine="70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 Credenciada:</w:t>
      </w:r>
    </w:p>
    <w:p w:rsidR="00000000" w:rsidDel="00000000" w:rsidP="00000000" w:rsidRDefault="00000000" w:rsidRPr="00000000" w14:paraId="00000069">
      <w:pPr>
        <w:spacing w:after="288" w:before="120" w:line="276" w:lineRule="auto"/>
        <w:ind w:firstLine="709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7" w:type="default"/>
      <w:footerReference r:id="rId28" w:type="default"/>
      <w:pgSz w:h="16838" w:w="11906" w:orient="portrait"/>
      <w:pgMar w:bottom="1417.3228346456694" w:top="1417.3228346456694" w:left="1133.8582677165355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Georgia"/>
  <w:font w:name="Ecofont_Spranq_eco_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48dd4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48dd4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color w:val="999999"/>
        <w:sz w:val="14"/>
        <w:szCs w:val="14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color w:val="999999"/>
        <w:sz w:val="14"/>
        <w:szCs w:val="14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color w:val="999999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999999"/>
        <w:sz w:val="14"/>
        <w:szCs w:val="14"/>
        <w:rtl w:val="0"/>
      </w:rPr>
      <w:t xml:space="preserve"> | </w:t>
    </w:r>
    <w:r w:rsidDel="00000000" w:rsidR="00000000" w:rsidRPr="00000000">
      <w:rPr>
        <w:rFonts w:ascii="Arial" w:cs="Arial" w:eastAsia="Arial" w:hAnsi="Arial"/>
        <w:color w:val="999999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tabs>
        <w:tab w:val="center" w:leader="none" w:pos="4252"/>
        <w:tab w:val="right" w:leader="none" w:pos="8504"/>
      </w:tabs>
      <w:rPr>
        <w:rFonts w:ascii="Arial" w:cs="Arial" w:eastAsia="Arial" w:hAnsi="Arial"/>
        <w:color w:val="999999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Hospital Militar de Área de Brasília</w:t>
    </w:r>
  </w:p>
  <w:p w:rsidR="00000000" w:rsidDel="00000000" w:rsidP="00000000" w:rsidRDefault="00000000" w:rsidRPr="00000000" w14:paraId="00000073">
    <w:pPr>
      <w:tabs>
        <w:tab w:val="center" w:leader="none" w:pos="4252"/>
        <w:tab w:val="right" w:leader="none" w:pos="8504"/>
      </w:tabs>
      <w:rPr>
        <w:rFonts w:ascii="Arial" w:cs="Arial" w:eastAsia="Arial" w:hAnsi="Arial"/>
        <w:color w:val="999999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Edital 1/2024 – Inexigibilidade de Licitação</w:t>
    </w:r>
  </w:p>
  <w:p w:rsidR="00000000" w:rsidDel="00000000" w:rsidP="00000000" w:rsidRDefault="00000000" w:rsidRPr="00000000" w14:paraId="00000074">
    <w:pPr>
      <w:tabs>
        <w:tab w:val="center" w:leader="none" w:pos="4252"/>
        <w:tab w:val="right" w:leader="none" w:pos="8504"/>
      </w:tabs>
      <w:rPr>
        <w:rFonts w:ascii="Arial" w:cs="Arial" w:eastAsia="Arial" w:hAnsi="Arial"/>
        <w:color w:val="999999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Credenciamento de OCS e PSA para Prestação de Serviços de Assistência à Saúde</w:t>
    </w:r>
  </w:p>
  <w:p w:rsidR="00000000" w:rsidDel="00000000" w:rsidP="00000000" w:rsidRDefault="00000000" w:rsidRPr="00000000" w14:paraId="00000075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999999"/>
        <w:sz w:val="12"/>
        <w:szCs w:val="12"/>
        <w:rtl w:val="0"/>
      </w:rPr>
      <w:t xml:space="preserve">Versão: outubro de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14580.0" w:type="dxa"/>
      <w:jc w:val="left"/>
      <w:tblInd w:w="4353.0" w:type="dxa"/>
      <w:tblLayout w:type="fixed"/>
      <w:tblLook w:val="0600"/>
    </w:tblPr>
    <w:tblGrid>
      <w:gridCol w:w="8550"/>
      <w:gridCol w:w="3015"/>
      <w:gridCol w:w="3015"/>
      <w:tblGridChange w:id="0">
        <w:tblGrid>
          <w:gridCol w:w="8550"/>
          <w:gridCol w:w="3015"/>
          <w:gridCol w:w="301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Ecofont_Spranq_eco_Sans" w:cs="Ecofont_Spranq_eco_Sans" w:eastAsia="Ecofont_Spranq_eco_Sans" w:hAnsi="Ecofont_Spranq_eco_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Ecofont_Spranq_eco_Sans" w:cs="Ecofont_Spranq_eco_Sans" w:eastAsia="Ecofont_Spranq_eco_Sans" w:hAnsi="Ecofont_Spranq_eco_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Ecofont_Spranq_eco_Sans" w:cs="Ecofont_Spranq_eco_Sans" w:eastAsia="Ecofont_Spranq_eco_Sans" w:hAnsi="Ecofont_Spranq_eco_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360" w:hanging="360"/>
      </w:pPr>
      <w:rPr>
        <w:b w:val="1"/>
        <w:color w:val="ffffff"/>
      </w:rPr>
    </w:lvl>
    <w:lvl w:ilvl="1">
      <w:start w:val="1"/>
      <w:numFmt w:val="decimal"/>
      <w:lvlText w:val="%1.%2."/>
      <w:lvlJc w:val="right"/>
      <w:pPr>
        <w:ind w:left="566.9291338582677" w:firstLine="0"/>
      </w:pPr>
      <w:rPr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1133.8582677165355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right"/>
      <w:pPr>
        <w:ind w:left="2347.0866141732286" w:hanging="646.2992125984254"/>
      </w:pPr>
      <w:rPr/>
    </w:lvl>
    <w:lvl w:ilvl="4">
      <w:start w:val="1"/>
      <w:numFmt w:val="decimal"/>
      <w:lvlText w:val="%1.%2.%3.%4.%5."/>
      <w:lvlJc w:val="right"/>
      <w:pPr>
        <w:ind w:left="2232" w:hanging="792"/>
      </w:pPr>
      <w:rPr/>
    </w:lvl>
    <w:lvl w:ilvl="5">
      <w:start w:val="1"/>
      <w:numFmt w:val="decimal"/>
      <w:lvlText w:val="%1.%2.%3.%4.%5.%6."/>
      <w:lvlJc w:val="right"/>
      <w:pPr>
        <w:ind w:left="2736" w:hanging="935.9999999999998"/>
      </w:pPr>
      <w:rPr/>
    </w:lvl>
    <w:lvl w:ilvl="6">
      <w:start w:val="1"/>
      <w:numFmt w:val="decimal"/>
      <w:lvlText w:val="%1.%2.%3.%4.%5.%6.%7."/>
      <w:lvlJc w:val="right"/>
      <w:pPr>
        <w:ind w:left="3240" w:hanging="1080"/>
      </w:pPr>
      <w:rPr/>
    </w:lvl>
    <w:lvl w:ilvl="7">
      <w:start w:val="1"/>
      <w:numFmt w:val="decimal"/>
      <w:lvlText w:val="%1.%2.%3.%4.%5.%6.%7.%8."/>
      <w:lvlJc w:val="righ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righ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cofont_Spranq_eco_Sans" w:cs="Ecofont_Spranq_eco_Sans" w:eastAsia="Ecofont_Spranq_eco_Sans" w:hAnsi="Ecofont_Spranq_eco_San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567"/>
      </w:tabs>
      <w:spacing w:after="288" w:before="120" w:line="312" w:lineRule="auto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43f61"/>
      <w:sz w:val="22"/>
      <w:szCs w:val="22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rsid w:val="00EA3333"/>
    <w:rPr>
      <w:rFonts w:ascii="Ecofont_Spranq_eco_Sans" w:cs="Tahoma" w:hAnsi="Ecofont_Spranq_eco_Sans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 w:val="1"/>
      <w:tabs>
        <w:tab w:val="left" w:pos="1701"/>
      </w:tabs>
      <w:ind w:right="-1"/>
      <w:jc w:val="center"/>
      <w:outlineLvl w:val="1"/>
    </w:pPr>
    <w:rPr>
      <w:rFonts w:ascii="Times New Roman" w:cs="Times New Roman" w:hAnsi="Times New Roman"/>
      <w:b w:val="1"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B3192"/>
    <w:pPr>
      <w:keepNext w:val="1"/>
      <w:keepLines w:val="1"/>
      <w:spacing w:before="40" w:line="259" w:lineRule="auto"/>
      <w:outlineLvl w:val="2"/>
    </w:pPr>
    <w:rPr>
      <w:rFonts w:asciiTheme="majorHAnsi" w:cstheme="majorBidi" w:eastAsiaTheme="majorEastAsia" w:hAnsiTheme="majorHAnsi"/>
      <w:color w:val="243f60" w:themeColor="accent1" w:themeShade="00007F"/>
      <w:lang w:eastAsia="en-US"/>
    </w:rPr>
  </w:style>
  <w:style w:type="paragraph" w:styleId="Ttulo4">
    <w:name w:val="heading 4"/>
    <w:basedOn w:val="Normal"/>
    <w:next w:val="Normal"/>
    <w:link w:val="Ttulo4Char"/>
    <w:semiHidden w:val="1"/>
    <w:unhideWhenUsed w:val="1"/>
    <w:qFormat w:val="1"/>
    <w:rsid w:val="00A45A8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B3192"/>
    <w:pPr>
      <w:keepNext w:val="1"/>
      <w:keepLines w:val="1"/>
      <w:spacing w:before="40" w:line="259" w:lineRule="auto"/>
      <w:outlineLvl w:val="5"/>
    </w:pPr>
    <w:rPr>
      <w:rFonts w:asciiTheme="majorHAnsi" w:cstheme="majorBidi" w:eastAsiaTheme="majorEastAsia" w:hAnsiTheme="majorHAnsi"/>
      <w:color w:val="243f60" w:themeColor="accent1" w:themeShade="00007F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link w:val="PargrafodaListaChar"/>
    <w:uiPriority w:val="34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rsid w:val="003A73C1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D30A43"/>
    <w:pPr>
      <w:spacing w:after="120"/>
      <w:jc w:val="both"/>
    </w:pPr>
    <w:rPr>
      <w:rFonts w:ascii="Arial" w:cs="Times New Roman" w:hAnsi="Arial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qFormat w:val="1"/>
    <w:rsid w:val="00D30A43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ascii="Arial" w:eastAsia="Calibri" w:hAnsi="Arial"/>
      <w:i w:val="1"/>
      <w:iCs w:val="1"/>
      <w:color w:val="000000"/>
      <w:sz w:val="20"/>
      <w:lang w:eastAsia="en-US"/>
    </w:rPr>
  </w:style>
  <w:style w:type="character" w:styleId="CitaoChar" w:customStyle="1">
    <w:name w:val="Citação Char"/>
    <w:aliases w:val="TCU Char,Citação AGU Char,NotaExplicativa Char"/>
    <w:link w:val="Citao"/>
    <w:qFormat w:val="1"/>
    <w:rsid w:val="00080B53"/>
    <w:rPr>
      <w:rFonts w:ascii="Arial" w:cs="Tahoma" w:eastAsia="Calibri" w:hAnsi="Arial"/>
      <w:i w:val="1"/>
      <w:iCs w:val="1"/>
      <w:color w:val="000000"/>
      <w:szCs w:val="24"/>
      <w:shd w:color="auto" w:fill="ffffcc" w:val="clear"/>
    </w:rPr>
  </w:style>
  <w:style w:type="paragraph" w:styleId="Commarcadores5">
    <w:name w:val="List Bullet 5"/>
    <w:basedOn w:val="Normal"/>
    <w:rsid w:val="001A3A05"/>
    <w:pPr>
      <w:numPr>
        <w:numId w:val="3"/>
      </w:numPr>
      <w:contextualSpacing w:val="1"/>
    </w:pPr>
  </w:style>
  <w:style w:type="paragraph" w:styleId="Notaexplicativa" w:customStyle="1">
    <w:name w:val="Nota explicativa"/>
    <w:basedOn w:val="Citao"/>
    <w:link w:val="NotaexplicativaChar"/>
    <w:qFormat w:val="1"/>
    <w:rsid w:val="00265FB6"/>
    <w:rPr>
      <w:szCs w:val="20"/>
    </w:rPr>
  </w:style>
  <w:style w:type="character" w:styleId="NotaexplicativaChar" w:customStyle="1">
    <w:name w:val="Nota explicativa Char"/>
    <w:basedOn w:val="CitaoChar"/>
    <w:link w:val="Notaexplicativa"/>
    <w:rsid w:val="00265FB6"/>
    <w:rPr>
      <w:rFonts w:ascii="Arial" w:cs="Tahoma" w:eastAsia="Calibri" w:hAnsi="Arial"/>
      <w:i w:val="1"/>
      <w:iCs w:val="1"/>
      <w:color w:val="000000"/>
      <w:szCs w:val="24"/>
      <w:shd w:color="auto" w:fill="ffffcc" w:val="clear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CA24FB"/>
    <w:rPr>
      <w:rFonts w:ascii="Ecofont_Spranq_eco_Sans" w:cs="Tahoma" w:hAnsi="Ecofont_Spranq_eco_Sans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qFormat w:val="1"/>
    <w:rsid w:val="00CA24FB"/>
    <w:rPr>
      <w:rFonts w:ascii="Ecofont_Spranq_eco_Sans" w:cs="Tahoma" w:hAnsi="Ecofont_Spranq_eco_Sans"/>
      <w:sz w:val="24"/>
      <w:szCs w:val="24"/>
    </w:rPr>
  </w:style>
  <w:style w:type="numbering" w:styleId="Estilo1" w:customStyle="1">
    <w:name w:val="Estilo1"/>
    <w:uiPriority w:val="99"/>
    <w:rsid w:val="008C6874"/>
    <w:pPr>
      <w:numPr>
        <w:numId w:val="4"/>
      </w:numPr>
    </w:pPr>
  </w:style>
  <w:style w:type="numbering" w:styleId="Estilo2" w:customStyle="1">
    <w:name w:val="Estilo2"/>
    <w:uiPriority w:val="99"/>
    <w:rsid w:val="00A72B79"/>
    <w:pPr>
      <w:numPr>
        <w:numId w:val="5"/>
      </w:numPr>
    </w:pPr>
  </w:style>
  <w:style w:type="numbering" w:styleId="Estilo3" w:customStyle="1">
    <w:name w:val="Estilo3"/>
    <w:uiPriority w:val="99"/>
    <w:rsid w:val="00A72B79"/>
    <w:pPr>
      <w:numPr>
        <w:numId w:val="6"/>
      </w:numPr>
    </w:pPr>
  </w:style>
  <w:style w:type="numbering" w:styleId="Estilo4" w:customStyle="1">
    <w:name w:val="Estilo4"/>
    <w:uiPriority w:val="99"/>
    <w:rsid w:val="0054016D"/>
    <w:pPr>
      <w:numPr>
        <w:numId w:val="7"/>
      </w:numPr>
    </w:pPr>
  </w:style>
  <w:style w:type="numbering" w:styleId="Estilo5" w:customStyle="1">
    <w:name w:val="Estilo5"/>
    <w:uiPriority w:val="99"/>
    <w:rsid w:val="0054016D"/>
    <w:pPr>
      <w:numPr>
        <w:numId w:val="8"/>
      </w:numPr>
    </w:pPr>
  </w:style>
  <w:style w:type="numbering" w:styleId="Estilo6" w:customStyle="1">
    <w:name w:val="Estilo6"/>
    <w:uiPriority w:val="99"/>
    <w:rsid w:val="0054016D"/>
    <w:pPr>
      <w:numPr>
        <w:numId w:val="9"/>
      </w:numPr>
    </w:pPr>
  </w:style>
  <w:style w:type="character" w:styleId="Refdecomentrio">
    <w:name w:val="annotation reference"/>
    <w:basedOn w:val="Fontepargpadro"/>
    <w:unhideWhenUsed w:val="1"/>
    <w:qFormat w:val="1"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qFormat w:val="1"/>
    <w:rsid w:val="00D30A4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qFormat w:val="1"/>
    <w:rsid w:val="00430FDB"/>
    <w:rPr>
      <w:rFonts w:ascii="Ecofont_Spranq_eco_Sans" w:cs="Tahoma" w:hAnsi="Ecofont_Spranq_eco_Sans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30FD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30FDB"/>
    <w:rPr>
      <w:rFonts w:ascii="Ecofont_Spranq_eco_Sans" w:cs="Tahoma" w:hAnsi="Ecofont_Spranq_eco_Sans"/>
      <w:b w:val="1"/>
      <w:bCs w:val="1"/>
      <w:lang w:eastAsia="pt-BR"/>
    </w:rPr>
  </w:style>
  <w:style w:type="character" w:styleId="Ttulo4Char" w:customStyle="1">
    <w:name w:val="Título 4 Char"/>
    <w:basedOn w:val="Fontepargpadro"/>
    <w:link w:val="Ttulo4"/>
    <w:rsid w:val="00A45A85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pt-BR"/>
    </w:rPr>
  </w:style>
  <w:style w:type="paragraph" w:styleId="Nivel01" w:customStyle="1">
    <w:name w:val="Nivel 01"/>
    <w:basedOn w:val="Ttulo1"/>
    <w:next w:val="Normal"/>
    <w:link w:val="Nivel01Char"/>
    <w:qFormat w:val="1"/>
    <w:rsid w:val="007136D9"/>
    <w:pPr>
      <w:numPr>
        <w:numId w:val="2"/>
      </w:numPr>
      <w:tabs>
        <w:tab w:val="left" w:pos="567"/>
      </w:tabs>
      <w:spacing w:before="240"/>
      <w:jc w:val="both"/>
    </w:pPr>
    <w:rPr>
      <w:rFonts w:ascii="Arial" w:cs="Arial" w:hAnsi="Arial"/>
      <w:color w:val="auto"/>
      <w:sz w:val="20"/>
      <w:szCs w:val="20"/>
    </w:rPr>
  </w:style>
  <w:style w:type="paragraph" w:styleId="Nivel01Titulo" w:customStyle="1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rsid w:val="007F77AD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  <w:lang w:eastAsia="pt-BR"/>
    </w:rPr>
  </w:style>
  <w:style w:type="character" w:styleId="Nivel01Char" w:customStyle="1">
    <w:name w:val="Nivel 01 Char"/>
    <w:basedOn w:val="TtuloChar"/>
    <w:link w:val="Nivel01"/>
    <w:rsid w:val="007136D9"/>
    <w:rPr>
      <w:rFonts w:ascii="Arial" w:cs="Arial" w:hAnsi="Arial" w:eastAsiaTheme="majorEastAsia"/>
      <w:b w:val="1"/>
      <w:bCs w:val="1"/>
      <w:color w:val="17365d" w:themeColor="text2" w:themeShade="0000BF"/>
      <w:spacing w:val="5"/>
      <w:kern w:val="28"/>
      <w:sz w:val="52"/>
      <w:szCs w:val="52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7F77A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pt-BR"/>
    </w:rPr>
  </w:style>
  <w:style w:type="character" w:styleId="Nivel01TituloChar" w:customStyle="1">
    <w:name w:val="Nivel_01_Titulo Char"/>
    <w:basedOn w:val="Nivel01Char"/>
    <w:link w:val="Nivel01Titulo"/>
    <w:qFormat w:val="1"/>
    <w:rsid w:val="00E967EA"/>
    <w:rPr>
      <w:rFonts w:ascii="Arial" w:hAnsi="Arial" w:cstheme="majorBidi" w:eastAsiaTheme="majorEastAsia"/>
      <w:b w:val="1"/>
      <w:bCs w:val="1"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DRO" w:customStyle="1">
    <w:name w:val="PADRÃO"/>
    <w:qFormat w:val="1"/>
    <w:rsid w:val="001E2495"/>
    <w:pPr>
      <w:keepNext w:val="1"/>
      <w:widowControl w:val="0"/>
      <w:shd w:color="auto" w:fill="ffffff" w:val="clear"/>
      <w:spacing w:after="119" w:before="119" w:line="276" w:lineRule="auto"/>
      <w:ind w:firstLine="567"/>
      <w:jc w:val="both"/>
      <w:textAlignment w:val="baseline"/>
    </w:pPr>
    <w:rPr>
      <w:rFonts w:ascii="Ecofont_Spranq_eco_Sans" w:cs="Lohit Hindi" w:eastAsia="WenQuanYi Micro Hei" w:hAnsi="Ecofont_Spranq_eco_Sans"/>
      <w:szCs w:val="24"/>
      <w:lang w:bidi="hi-IN" w:eastAsia="zh-CN"/>
    </w:rPr>
  </w:style>
  <w:style w:type="character" w:styleId="QuoteChar" w:customStyle="1">
    <w:name w:val="Quote Char"/>
    <w:basedOn w:val="Fontepargpadro"/>
    <w:link w:val="Citao1"/>
    <w:rsid w:val="00B77761"/>
    <w:rPr>
      <w:rFonts w:ascii="Ecofont_Spranq_eco_Sans" w:cs="Tahoma" w:eastAsia="Calibri" w:hAnsi="Ecofont_Spranq_eco_Sans"/>
      <w:i w:val="1"/>
      <w:iCs w:val="1"/>
      <w:color w:val="000000"/>
      <w:shd w:color="auto" w:fill="ffffcc" w:val="clear"/>
    </w:rPr>
  </w:style>
  <w:style w:type="paragraph" w:styleId="Citao1" w:customStyle="1">
    <w:name w:val="Citação1"/>
    <w:basedOn w:val="Normal"/>
    <w:next w:val="Normal"/>
    <w:link w:val="QuoteChar"/>
    <w:rsid w:val="00D30A43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sz w:val="20"/>
      <w:szCs w:val="20"/>
      <w:lang w:eastAsia="en-US"/>
    </w:rPr>
  </w:style>
  <w:style w:type="paragraph" w:styleId="paragraph" w:customStyle="1">
    <w:name w:val="paragraph"/>
    <w:basedOn w:val="Normal"/>
    <w:rsid w:val="00D30A4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normaltextrun" w:customStyle="1">
    <w:name w:val="normaltextrun"/>
    <w:basedOn w:val="Fontepargpadro"/>
    <w:rsid w:val="0053119E"/>
  </w:style>
  <w:style w:type="character" w:styleId="eop" w:customStyle="1">
    <w:name w:val="eop"/>
    <w:basedOn w:val="Fontepargpadro"/>
    <w:rsid w:val="0053119E"/>
  </w:style>
  <w:style w:type="character" w:styleId="spellingerror" w:customStyle="1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 w:val="1"/>
    <w:rsid w:val="00D30A4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CorpodetextoChar" w:customStyle="1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styleId="Nivel1" w:customStyle="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cs="Arial" w:hAnsi="Arial"/>
      <w:bCs w:val="0"/>
      <w:color w:val="000000"/>
    </w:rPr>
  </w:style>
  <w:style w:type="character" w:styleId="Nivel1Char" w:customStyle="1">
    <w:name w:val="Nivel1 Char"/>
    <w:basedOn w:val="Ttulo1Char"/>
    <w:link w:val="Nivel1"/>
    <w:rsid w:val="001B6423"/>
    <w:rPr>
      <w:rFonts w:ascii="Arial" w:cs="Arial" w:hAnsi="Arial" w:eastAsiaTheme="majorEastAsia"/>
      <w:b w:val="1"/>
      <w:bCs w:val="0"/>
      <w:color w:val="000000"/>
      <w:sz w:val="28"/>
      <w:szCs w:val="28"/>
      <w:lang w:eastAsia="pt-BR"/>
    </w:rPr>
  </w:style>
  <w:style w:type="paragraph" w:styleId="PargrafodaLista1" w:customStyle="1">
    <w:name w:val="Parágrafo da Lista1"/>
    <w:basedOn w:val="Normal"/>
    <w:rsid w:val="00D30A43"/>
    <w:pPr>
      <w:ind w:left="720"/>
    </w:pPr>
    <w:rPr>
      <w:rFonts w:cs="Ecofont_Spranq_eco_Sans" w:eastAsia="Times New Roman"/>
    </w:rPr>
  </w:style>
  <w:style w:type="paragraph" w:styleId="Nivel2" w:customStyle="1">
    <w:name w:val="Nivel 2"/>
    <w:basedOn w:val="Normal"/>
    <w:link w:val="Nivel2Char"/>
    <w:qFormat w:val="1"/>
    <w:rsid w:val="00681F9B"/>
    <w:pPr>
      <w:numPr>
        <w:ilvl w:val="1"/>
        <w:numId w:val="2"/>
      </w:numPr>
      <w:spacing w:after="120" w:before="120" w:line="276" w:lineRule="auto"/>
      <w:jc w:val="both"/>
    </w:pPr>
    <w:rPr>
      <w:rFonts w:ascii="Arial" w:cs="Arial" w:hAnsi="Arial"/>
      <w:color w:val="000000"/>
      <w:sz w:val="20"/>
      <w:szCs w:val="20"/>
    </w:rPr>
  </w:style>
  <w:style w:type="paragraph" w:styleId="Nivel10" w:customStyle="1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 w:val="1"/>
    </w:rPr>
  </w:style>
  <w:style w:type="paragraph" w:styleId="Nivel3" w:customStyle="1">
    <w:name w:val="Nivel 3"/>
    <w:basedOn w:val="Normal"/>
    <w:link w:val="Nivel3Char"/>
    <w:qFormat w:val="1"/>
    <w:rsid w:val="007B1E53"/>
    <w:pPr>
      <w:numPr>
        <w:ilvl w:val="2"/>
        <w:numId w:val="2"/>
      </w:numPr>
      <w:spacing w:after="120" w:before="120" w:line="276" w:lineRule="auto"/>
      <w:ind w:left="3198"/>
      <w:jc w:val="both"/>
    </w:pPr>
    <w:rPr>
      <w:rFonts w:ascii="Arial" w:cs="Arial" w:hAnsi="Arial"/>
      <w:color w:val="000000"/>
      <w:sz w:val="20"/>
      <w:szCs w:val="20"/>
    </w:rPr>
  </w:style>
  <w:style w:type="paragraph" w:styleId="Nivel4" w:customStyle="1">
    <w:name w:val="Nivel 4"/>
    <w:basedOn w:val="Nivel3"/>
    <w:link w:val="Nivel4Char"/>
    <w:qFormat w:val="1"/>
    <w:rsid w:val="007B1E53"/>
    <w:pPr>
      <w:numPr>
        <w:ilvl w:val="3"/>
      </w:numPr>
      <w:ind w:left="851" w:firstLine="0"/>
    </w:pPr>
    <w:rPr>
      <w:color w:val="auto"/>
    </w:rPr>
  </w:style>
  <w:style w:type="paragraph" w:styleId="Nivel5" w:customStyle="1">
    <w:name w:val="Nivel 5"/>
    <w:basedOn w:val="Nivel4"/>
    <w:qFormat w:val="1"/>
    <w:rsid w:val="007B1E53"/>
    <w:pPr>
      <w:numPr>
        <w:ilvl w:val="4"/>
      </w:numPr>
      <w:ind w:left="1276" w:firstLine="0"/>
    </w:pPr>
  </w:style>
  <w:style w:type="character" w:styleId="Nivel4Char" w:customStyle="1">
    <w:name w:val="Nivel 4 Char"/>
    <w:basedOn w:val="Fontepargpadro"/>
    <w:link w:val="Nivel4"/>
    <w:rsid w:val="007B1E53"/>
    <w:rPr>
      <w:rFonts w:ascii="Arial" w:cs="Arial" w:hAnsi="Arial"/>
      <w:lang w:eastAsia="pt-BR"/>
    </w:rPr>
  </w:style>
  <w:style w:type="paragraph" w:styleId="textbody" w:customStyle="1">
    <w:name w:val="textbody"/>
    <w:basedOn w:val="Normal"/>
    <w:rsid w:val="00D30A4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em0020ementa" w:customStyle="1">
    <w:name w:val="em_0020ementa"/>
    <w:basedOn w:val="Normal"/>
    <w:rsid w:val="00D30A43"/>
    <w:pPr>
      <w:ind w:left="4160"/>
      <w:jc w:val="both"/>
    </w:pPr>
    <w:rPr>
      <w:rFonts w:ascii="Times New Roman" w:cs="Times New Roman" w:eastAsia="Times New Roman" w:hAnsi="Times New Roman"/>
      <w:sz w:val="28"/>
      <w:szCs w:val="28"/>
    </w:rPr>
  </w:style>
  <w:style w:type="character" w:styleId="cp0020corpodespachochar1" w:customStyle="1">
    <w:name w:val="cp_0020corpodespacho__char1"/>
    <w:rsid w:val="00D30A43"/>
    <w:rPr>
      <w:rFonts w:ascii="Times New Roman" w:cs="Times New Roman" w:hAnsi="Times New Roman" w:hint="default"/>
      <w:strike w:val="0"/>
      <w:dstrike w:val="0"/>
      <w:sz w:val="26"/>
      <w:szCs w:val="26"/>
      <w:u w:val="none"/>
      <w:effect w:val="none"/>
    </w:rPr>
  </w:style>
  <w:style w:type="character" w:styleId="em0020ementachar1" w:customStyle="1">
    <w:name w:val="em_0020ementa__char1"/>
    <w:rsid w:val="00D30A43"/>
    <w:rPr>
      <w:rFonts w:ascii="Times New Roman" w:cs="Times New Roman" w:hAnsi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 w:val="1"/>
    <w:uiPriority w:val="99"/>
    <w:semiHidden w:val="1"/>
    <w:rsid w:val="00D30A43"/>
    <w:rPr>
      <w:rFonts w:ascii="Ecofont_Spranq_eco_Sans" w:cs="Tahoma" w:eastAsia="Times New Roman" w:hAnsi="Ecofont_Spranq_eco_Sans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D30A43"/>
    <w:rPr>
      <w:i w:val="1"/>
      <w:iCs w:val="1"/>
    </w:rPr>
  </w:style>
  <w:style w:type="character" w:styleId="Manoel" w:customStyle="1">
    <w:name w:val="Manoel"/>
    <w:rsid w:val="00D30A43"/>
    <w:rPr>
      <w:rFonts w:ascii="Arial" w:cs="Arial" w:hAnsi="Arial"/>
      <w:color w:val="7030a0"/>
      <w:sz w:val="20"/>
    </w:rPr>
  </w:style>
  <w:style w:type="character" w:styleId="ListLabel12" w:customStyle="1">
    <w:name w:val="ListLabel 12"/>
    <w:rsid w:val="00D30A43"/>
    <w:rPr>
      <w:b w:val="1"/>
    </w:rPr>
  </w:style>
  <w:style w:type="paragraph" w:styleId="texto1" w:customStyle="1">
    <w:name w:val="texto1"/>
    <w:basedOn w:val="Normal"/>
    <w:rsid w:val="00D30A4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rsid w:val="00D30A43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ascii="Arial" w:cs="Times New Roman" w:eastAsia="Calibri" w:hAnsi="Arial"/>
      <w:i w:val="1"/>
      <w:iCs w:val="1"/>
      <w:color w:val="000000"/>
      <w:sz w:val="20"/>
      <w:lang w:eastAsia="en-US"/>
    </w:rPr>
  </w:style>
  <w:style w:type="character" w:styleId="GradeColorida-nfase1Char" w:customStyle="1">
    <w:name w:val="Grade Colorida - Ênfase 1 Char"/>
    <w:link w:val="GradeColorida-nfase11"/>
    <w:uiPriority w:val="29"/>
    <w:rsid w:val="00D30A43"/>
    <w:rPr>
      <w:rFonts w:ascii="Arial" w:eastAsia="Calibri" w:hAnsi="Arial"/>
      <w:i w:val="1"/>
      <w:iCs w:val="1"/>
      <w:color w:val="000000"/>
      <w:szCs w:val="24"/>
      <w:shd w:color="auto" w:fill="ffffcc" w:val="clear"/>
    </w:rPr>
  </w:style>
  <w:style w:type="paragraph" w:styleId="xwestern" w:customStyle="1">
    <w:name w:val="x_western"/>
    <w:basedOn w:val="Normal"/>
    <w:rsid w:val="00D30A4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TCU-Ac-item9-0" w:customStyle="1">
    <w:name w:val="TCU - Ac - item 9 - §§_0"/>
    <w:basedOn w:val="Normal"/>
    <w:rsid w:val="00D30A43"/>
    <w:pPr>
      <w:ind w:firstLine="1134"/>
      <w:jc w:val="both"/>
    </w:pPr>
    <w:rPr>
      <w:rFonts w:ascii="Times New Roman" w:cs="Times New Roman" w:eastAsia="Times New Roman" w:hAnsi="Times New Roman"/>
      <w:szCs w:val="22"/>
      <w:lang w:eastAsia="en-US"/>
    </w:rPr>
  </w:style>
  <w:style w:type="paragraph" w:styleId="Normal1" w:customStyle="1">
    <w:name w:val="Normal_1"/>
    <w:rsid w:val="00D30A43"/>
    <w:rPr>
      <w:rFonts w:eastAsia="Times New Roman"/>
      <w:sz w:val="24"/>
      <w:szCs w:val="22"/>
    </w:rPr>
  </w:style>
  <w:style w:type="paragraph" w:styleId="tcu-ac-item9-1linha" w:customStyle="1">
    <w:name w:val="tcu_-__ac_-_item_9_-_1ª_linha"/>
    <w:basedOn w:val="Normal"/>
    <w:rsid w:val="00D30A4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textojustificadorecuoprimeiralinha" w:customStyle="1">
    <w:name w:val="texto_justificado_recuo_primeira_linha"/>
    <w:basedOn w:val="Normal"/>
    <w:rsid w:val="00D30A4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ighlight" w:customStyle="1">
    <w:name w:val="highlight"/>
    <w:basedOn w:val="Fontepargpadro"/>
    <w:rsid w:val="00D30A43"/>
  </w:style>
  <w:style w:type="paragraph" w:styleId="textojustificado" w:customStyle="1">
    <w:name w:val="texto_justificado"/>
    <w:basedOn w:val="Normal"/>
    <w:rsid w:val="00D30A4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D30A43"/>
    <w:rPr>
      <w:color w:val="800080" w:themeColor="followed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30A43"/>
    <w:rPr>
      <w:color w:val="605e5c"/>
      <w:shd w:color="auto" w:fill="e1dfdd" w:val="clear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63029C"/>
    <w:rPr>
      <w:color w:val="605e5c"/>
      <w:shd w:color="auto" w:fill="e1dfdd" w:val="clear"/>
    </w:rPr>
  </w:style>
  <w:style w:type="character" w:styleId="Nivel2Char" w:customStyle="1">
    <w:name w:val="Nivel 2 Char"/>
    <w:basedOn w:val="Fontepargpadro"/>
    <w:link w:val="Nivel2"/>
    <w:locked w:val="1"/>
    <w:rsid w:val="00A831D9"/>
    <w:rPr>
      <w:rFonts w:ascii="Arial" w:cs="Arial" w:hAnsi="Arial"/>
      <w:color w:val="000000"/>
      <w:lang w:eastAsia="pt-BR"/>
    </w:rPr>
  </w:style>
  <w:style w:type="paragraph" w:styleId="Nvel2Opcional" w:customStyle="1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 w:val="1"/>
      <w:noProof w:val="1"/>
      <w:color w:val="ff0000"/>
    </w:rPr>
  </w:style>
  <w:style w:type="paragraph" w:styleId="Nvel3Opcional" w:customStyle="1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 w:val="1"/>
      <w:iCs w:val="1"/>
      <w:noProof w:val="1"/>
      <w:color w:val="ff0000"/>
    </w:rPr>
  </w:style>
  <w:style w:type="character" w:styleId="Nvel2OpcionalChar" w:customStyle="1">
    <w:name w:val="Nível 2 Opcional Char"/>
    <w:basedOn w:val="Fontepargpadro"/>
    <w:link w:val="Nvel2Opcional"/>
    <w:rsid w:val="00A831D9"/>
    <w:rPr>
      <w:rFonts w:ascii="Arial" w:cs="Arial" w:eastAsia="Times New Roman" w:hAnsi="Arial"/>
      <w:i w:val="1"/>
      <w:noProof w:val="1"/>
      <w:color w:val="ff0000"/>
      <w:lang w:eastAsia="pt-BR"/>
    </w:rPr>
  </w:style>
  <w:style w:type="character" w:styleId="Nvel3OpcionalChar" w:customStyle="1">
    <w:name w:val="Nível 3 Opcional Char"/>
    <w:basedOn w:val="Fontepargpadro"/>
    <w:link w:val="Nvel3Opcional"/>
    <w:rsid w:val="00A831D9"/>
    <w:rPr>
      <w:rFonts w:ascii="Arial" w:cs="Arial" w:eastAsia="Times New Roman" w:hAnsi="Arial"/>
      <w:i w:val="1"/>
      <w:iCs w:val="1"/>
      <w:noProof w:val="1"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 w:val="1"/>
    <w:rsid w:val="0029332D"/>
    <w:rPr>
      <w:color w:val="808080"/>
    </w:rPr>
  </w:style>
  <w:style w:type="character" w:styleId="PargrafodaListaChar" w:customStyle="1">
    <w:name w:val="Parágrafo da Lista Char"/>
    <w:basedOn w:val="Fontepargpadro"/>
    <w:link w:val="PargrafodaLista"/>
    <w:uiPriority w:val="34"/>
    <w:rsid w:val="002430F2"/>
    <w:rPr>
      <w:rFonts w:ascii="Ecofont_Spranq_eco_Sans" w:cs="Tahoma" w:hAnsi="Ecofont_Spranq_eco_Sans"/>
      <w:sz w:val="24"/>
      <w:szCs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CB3192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CB3192"/>
    <w:rPr>
      <w:rFonts w:asciiTheme="majorHAnsi" w:cstheme="majorBidi" w:eastAsiaTheme="majorEastAsia" w:hAnsiTheme="majorHAnsi"/>
      <w:color w:val="243f60" w:themeColor="accent1" w:themeShade="00007F"/>
      <w:sz w:val="22"/>
      <w:szCs w:val="22"/>
    </w:rPr>
  </w:style>
  <w:style w:type="paragraph" w:styleId="SombreamentoMdio1-nfase31" w:customStyle="1">
    <w:name w:val="Sombreamento Médio 1 - Ênfase 31"/>
    <w:basedOn w:val="Normal"/>
    <w:next w:val="Normal"/>
    <w:rsid w:val="00CB3192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shd w:color="auto" w:fill="ffffcc" w:val="clear"/>
      <w:suppressAutoHyphens w:val="1"/>
      <w:spacing w:before="120"/>
      <w:jc w:val="both"/>
    </w:pPr>
    <w:rPr>
      <w:rFonts w:eastAsia="Calibri"/>
      <w:i w:val="1"/>
      <w:iCs w:val="1"/>
      <w:color w:val="000000"/>
      <w:sz w:val="20"/>
      <w:lang w:eastAsia="zh-CN"/>
    </w:rPr>
  </w:style>
  <w:style w:type="paragraph" w:styleId="corpo" w:customStyle="1">
    <w:name w:val="corpo"/>
    <w:basedOn w:val="Normal"/>
    <w:rsid w:val="00CB319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itemnivel2" w:customStyle="1">
    <w:name w:val="item_nivel2"/>
    <w:basedOn w:val="Normal"/>
    <w:rsid w:val="00CB319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itemnivel1" w:customStyle="1">
    <w:name w:val="item_nivel1"/>
    <w:basedOn w:val="Normal"/>
    <w:rsid w:val="00CB319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itemalinealetra" w:customStyle="1">
    <w:name w:val="item_alinea_letra"/>
    <w:basedOn w:val="Normal"/>
    <w:rsid w:val="00CB319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markedcontent" w:customStyle="1">
    <w:name w:val="markedcontent"/>
    <w:basedOn w:val="Fontepargpadro"/>
    <w:rsid w:val="00CB3192"/>
  </w:style>
  <w:style w:type="paragraph" w:styleId="Standard" w:customStyle="1">
    <w:name w:val="Standard"/>
    <w:rsid w:val="00CB3192"/>
    <w:pPr>
      <w:suppressAutoHyphens w:val="1"/>
      <w:autoSpaceDN w:val="0"/>
    </w:pPr>
    <w:rPr>
      <w:rFonts w:ascii="Liberation Serif" w:cs="Lucida Sans" w:eastAsia="NSimSun" w:hAnsi="Liberation Serif"/>
      <w:kern w:val="3"/>
      <w:sz w:val="24"/>
      <w:szCs w:val="24"/>
      <w:lang w:bidi="hi-IN" w:eastAsia="zh-CN"/>
    </w:rPr>
  </w:style>
  <w:style w:type="paragraph" w:styleId="Textbody0" w:customStyle="1">
    <w:name w:val="Text body"/>
    <w:basedOn w:val="Standard"/>
    <w:rsid w:val="00CB3192"/>
    <w:pPr>
      <w:spacing w:after="140" w:line="276" w:lineRule="auto"/>
    </w:p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CB3192"/>
    <w:rPr>
      <w:color w:val="605e5c"/>
      <w:shd w:color="auto" w:fill="e1dfdd" w:val="clear"/>
    </w:rPr>
  </w:style>
  <w:style w:type="character" w:styleId="MenoPendente4" w:customStyle="1">
    <w:name w:val="Menção Pendente4"/>
    <w:basedOn w:val="Fontepargpadro"/>
    <w:uiPriority w:val="99"/>
    <w:semiHidden w:val="1"/>
    <w:unhideWhenUsed w:val="1"/>
    <w:rsid w:val="00CB3192"/>
    <w:rPr>
      <w:color w:val="605e5c"/>
      <w:shd w:color="auto" w:fill="e1dfdd" w:val="clear"/>
    </w:rPr>
  </w:style>
  <w:style w:type="paragraph" w:styleId="ou" w:customStyle="1">
    <w:name w:val="ou"/>
    <w:basedOn w:val="PargrafodaLista"/>
    <w:link w:val="ouChar"/>
    <w:qFormat w:val="1"/>
    <w:rsid w:val="00D14643"/>
    <w:pPr>
      <w:spacing w:after="60" w:before="60" w:line="259" w:lineRule="auto"/>
      <w:ind w:left="0"/>
      <w:contextualSpacing w:val="0"/>
      <w:jc w:val="center"/>
    </w:pPr>
    <w:rPr>
      <w:rFonts w:ascii="Arial" w:cs="Arial" w:hAnsi="Arial" w:eastAsiaTheme="minorHAnsi"/>
      <w:b w:val="1"/>
      <w:bCs w:val="1"/>
      <w:i w:val="1"/>
      <w:iCs w:val="1"/>
      <w:color w:val="ff0000"/>
      <w:u w:val="single"/>
    </w:rPr>
  </w:style>
  <w:style w:type="character" w:styleId="ouChar" w:customStyle="1">
    <w:name w:val="ou Char"/>
    <w:basedOn w:val="PargrafodaListaChar"/>
    <w:link w:val="ou"/>
    <w:rsid w:val="00D14643"/>
    <w:rPr>
      <w:rFonts w:ascii="Arial" w:cs="Arial" w:hAnsi="Arial" w:eastAsiaTheme="minorHAnsi"/>
      <w:b w:val="1"/>
      <w:bCs w:val="1"/>
      <w:i w:val="1"/>
      <w:iCs w:val="1"/>
      <w:color w:val="ff0000"/>
      <w:sz w:val="24"/>
      <w:szCs w:val="24"/>
      <w:u w:val="single"/>
      <w:lang w:eastAsia="pt-BR"/>
    </w:rPr>
  </w:style>
  <w:style w:type="paragraph" w:styleId="dou-paragraph" w:customStyle="1">
    <w:name w:val="dou-paragraph"/>
    <w:basedOn w:val="Normal"/>
    <w:rsid w:val="00CB319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vel2-Red" w:customStyle="1">
    <w:name w:val="Nível 2 -Red"/>
    <w:basedOn w:val="Nivel2"/>
    <w:link w:val="Nvel2-RedChar"/>
    <w:qFormat w:val="1"/>
    <w:rsid w:val="00F83142"/>
    <w:rPr>
      <w:i w:val="1"/>
      <w:iCs w:val="1"/>
      <w:color w:val="ff0000"/>
    </w:rPr>
  </w:style>
  <w:style w:type="paragraph" w:styleId="Nvel3-R" w:customStyle="1">
    <w:name w:val="Nível 3-R"/>
    <w:basedOn w:val="Nivel3"/>
    <w:link w:val="Nvel3-RChar"/>
    <w:qFormat w:val="1"/>
    <w:rsid w:val="00D42AFB"/>
    <w:rPr>
      <w:i w:val="1"/>
      <w:iCs w:val="1"/>
      <w:color w:val="ff0000"/>
    </w:rPr>
  </w:style>
  <w:style w:type="character" w:styleId="Nvel2-RedChar" w:customStyle="1">
    <w:name w:val="Nível 2 -Red Char"/>
    <w:basedOn w:val="Nivel2Char"/>
    <w:link w:val="Nvel2-Red"/>
    <w:rsid w:val="00F83142"/>
    <w:rPr>
      <w:rFonts w:ascii="Arial" w:cs="Arial" w:hAnsi="Arial"/>
      <w:i w:val="1"/>
      <w:iCs w:val="1"/>
      <w:color w:val="ff0000"/>
      <w:lang w:eastAsia="pt-BR"/>
    </w:rPr>
  </w:style>
  <w:style w:type="paragraph" w:styleId="Nvel4-R" w:customStyle="1">
    <w:name w:val="Nível 4-R"/>
    <w:basedOn w:val="Nivel4"/>
    <w:link w:val="Nvel4-RChar"/>
    <w:qFormat w:val="1"/>
    <w:rsid w:val="00031DBE"/>
    <w:pPr>
      <w:ind w:left="2491" w:hanging="648"/>
    </w:pPr>
    <w:rPr>
      <w:i w:val="1"/>
      <w:iCs w:val="1"/>
      <w:color w:val="ff0000"/>
    </w:rPr>
  </w:style>
  <w:style w:type="character" w:styleId="Nivel3Char" w:customStyle="1">
    <w:name w:val="Nivel 3 Char"/>
    <w:basedOn w:val="Fontepargpadro"/>
    <w:link w:val="Nivel3"/>
    <w:rsid w:val="007B1E53"/>
    <w:rPr>
      <w:rFonts w:ascii="Arial" w:cs="Arial" w:hAnsi="Arial"/>
      <w:color w:val="000000"/>
      <w:lang w:eastAsia="pt-BR"/>
    </w:rPr>
  </w:style>
  <w:style w:type="character" w:styleId="Nvel3-RChar" w:customStyle="1">
    <w:name w:val="Nível 3-R Char"/>
    <w:basedOn w:val="Nivel3Char"/>
    <w:link w:val="Nvel3-R"/>
    <w:rsid w:val="00D42AFB"/>
    <w:rPr>
      <w:rFonts w:ascii="Arial" w:cs="Arial" w:hAnsi="Arial"/>
      <w:i w:val="1"/>
      <w:iCs w:val="1"/>
      <w:color w:val="ff0000"/>
      <w:lang w:eastAsia="pt-BR"/>
    </w:rPr>
  </w:style>
  <w:style w:type="paragraph" w:styleId="Nvel1-SemNum" w:customStyle="1">
    <w:name w:val="Nível 1-Sem Num"/>
    <w:basedOn w:val="Nivel01"/>
    <w:link w:val="Nvel1-SemNumChar"/>
    <w:qFormat w:val="1"/>
    <w:rsid w:val="00E7273B"/>
    <w:pPr>
      <w:numPr>
        <w:numId w:val="0"/>
      </w:numPr>
      <w:ind w:left="357"/>
      <w:outlineLvl w:val="1"/>
    </w:pPr>
    <w:rPr>
      <w:color w:val="ff0000"/>
    </w:rPr>
  </w:style>
  <w:style w:type="character" w:styleId="Nvel4-RChar" w:customStyle="1">
    <w:name w:val="Nível 4-R Char"/>
    <w:basedOn w:val="Nivel4Char"/>
    <w:link w:val="Nvel4-R"/>
    <w:rsid w:val="00031DBE"/>
    <w:rPr>
      <w:rFonts w:ascii="Arial" w:cs="Arial" w:hAnsi="Arial"/>
      <w:i w:val="1"/>
      <w:iCs w:val="1"/>
      <w:color w:val="ff0000"/>
      <w:lang w:eastAsia="pt-BR"/>
    </w:rPr>
  </w:style>
  <w:style w:type="character" w:styleId="LinkdaInternet" w:customStyle="1">
    <w:name w:val="Link da Internet"/>
    <w:basedOn w:val="Fontepargpadro"/>
    <w:uiPriority w:val="99"/>
    <w:unhideWhenUsed w:val="1"/>
    <w:rsid w:val="00DC41DD"/>
    <w:rPr>
      <w:color w:val="0000ff" w:themeColor="hyperlink"/>
      <w:u w:val="single"/>
    </w:rPr>
  </w:style>
  <w:style w:type="character" w:styleId="Nvel1-SemNumChar" w:customStyle="1">
    <w:name w:val="Nível 1-Sem Num Char"/>
    <w:basedOn w:val="Nivel01Char"/>
    <w:link w:val="Nvel1-SemNum"/>
    <w:rsid w:val="00E7273B"/>
    <w:rPr>
      <w:rFonts w:ascii="Arial" w:cs="Arial" w:hAnsi="Arial" w:eastAsiaTheme="majorEastAsia"/>
      <w:b w:val="1"/>
      <w:bCs w:val="1"/>
      <w:color w:val="ff0000"/>
      <w:spacing w:val="5"/>
      <w:kern w:val="28"/>
      <w:sz w:val="52"/>
      <w:szCs w:val="52"/>
      <w:lang w:eastAsia="pt-BR"/>
    </w:rPr>
  </w:style>
  <w:style w:type="paragraph" w:styleId="citao2" w:customStyle="1">
    <w:name w:val="citação 2"/>
    <w:basedOn w:val="Citao"/>
    <w:rsid w:val="00DC41DD"/>
    <w:pPr>
      <w:overflowPunct w:val="0"/>
    </w:pPr>
    <w:rPr>
      <w:szCs w:val="20"/>
    </w:rPr>
  </w:style>
  <w:style w:type="paragraph" w:styleId="Prembulo" w:customStyle="1">
    <w:name w:val="Preâmbulo"/>
    <w:basedOn w:val="Normal"/>
    <w:link w:val="PrembuloChar"/>
    <w:qFormat w:val="1"/>
    <w:rsid w:val="00BB19E4"/>
    <w:pPr>
      <w:spacing w:after="120" w:before="480" w:line="360" w:lineRule="auto"/>
      <w:ind w:left="4253" w:right="-17"/>
      <w:jc w:val="both"/>
    </w:pPr>
    <w:rPr>
      <w:rFonts w:ascii="Arial" w:cs="Arial" w:eastAsia="Arial" w:hAnsi="Arial"/>
      <w:bCs w:val="1"/>
      <w:sz w:val="20"/>
      <w:szCs w:val="20"/>
    </w:rPr>
  </w:style>
  <w:style w:type="character" w:styleId="PrembuloChar" w:customStyle="1">
    <w:name w:val="Preâmbulo Char"/>
    <w:basedOn w:val="Fontepargpadro"/>
    <w:link w:val="Prembulo"/>
    <w:rsid w:val="00BB19E4"/>
    <w:rPr>
      <w:rFonts w:ascii="Arial" w:cs="Arial" w:eastAsia="Arial" w:hAnsi="Arial"/>
      <w:bCs w:val="1"/>
      <w:lang w:eastAsia="pt-BR"/>
    </w:rPr>
  </w:style>
  <w:style w:type="character" w:styleId="MenoPendente5" w:customStyle="1">
    <w:name w:val="Menção Pendente5"/>
    <w:basedOn w:val="Fontepargpadro"/>
    <w:uiPriority w:val="99"/>
    <w:semiHidden w:val="1"/>
    <w:unhideWhenUsed w:val="1"/>
    <w:rsid w:val="00E27AEB"/>
    <w:rPr>
      <w:color w:val="605e5c"/>
      <w:shd w:color="auto" w:fill="e1dfdd" w:val="clear"/>
    </w:rPr>
  </w:style>
  <w:style w:type="character" w:styleId="MenoPendente6" w:customStyle="1">
    <w:name w:val="Menção Pendente6"/>
    <w:basedOn w:val="Fontepargpadro"/>
    <w:uiPriority w:val="99"/>
    <w:semiHidden w:val="1"/>
    <w:unhideWhenUsed w:val="1"/>
    <w:rsid w:val="00F40730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3483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lanalto.gov.br/ccivil_03/leis/l8078compilado.htm" TargetMode="External"/><Relationship Id="rId22" Type="http://schemas.openxmlformats.org/officeDocument/2006/relationships/hyperlink" Target="http://www.planalto.gov.br/ccivil_03/_ato2019-2022/2021/lei/L14133.htm#art94" TargetMode="External"/><Relationship Id="rId21" Type="http://schemas.openxmlformats.org/officeDocument/2006/relationships/hyperlink" Target="https://www.planalto.gov.br/ccivil_03/_ato2019-2022/2021/lei/l14133.htm" TargetMode="External"/><Relationship Id="rId24" Type="http://schemas.openxmlformats.org/officeDocument/2006/relationships/hyperlink" Target="https://www.planalto.gov.br/ccivil_03/_ato2011-2014/2012/decreto/d7724.htm#art7%C2%A73" TargetMode="External"/><Relationship Id="rId23" Type="http://schemas.openxmlformats.org/officeDocument/2006/relationships/hyperlink" Target="https://www.planalto.gov.br/ccivil_03/_ato2011-2014/2011/lei/l12527.htm#art8%C2%A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lanalto.gov.br/ccivil_03/_ato2019-2022/2021/lei/L14133.htm#art92" TargetMode="External"/><Relationship Id="rId26" Type="http://schemas.openxmlformats.org/officeDocument/2006/relationships/hyperlink" Target="http://www.planalto.gov.br/ccivil_03/_ato2019-2022/2021/lei/L14133.htm#art92%C2%A71" TargetMode="External"/><Relationship Id="rId25" Type="http://schemas.openxmlformats.org/officeDocument/2006/relationships/hyperlink" Target="http://www.planalto.gov.br/ccivil_03/_ato2019-2022/2021/lei/L14133.htm#art92%C2%A71" TargetMode="External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planalto.gov.br/ccivil_03/_ato2019-2022/2021/lei/L14133.htm#art92" TargetMode="External"/><Relationship Id="rId11" Type="http://schemas.openxmlformats.org/officeDocument/2006/relationships/hyperlink" Target="http://www.planalto.gov.br/ccivil_03/_ato2019-2022/2021/lei/L14133.htm#art92" TargetMode="External"/><Relationship Id="rId10" Type="http://schemas.openxmlformats.org/officeDocument/2006/relationships/hyperlink" Target="http://www.planalto.gov.br/ccivil_03/_ato2019-2022/2021/lei/L14133.htm#art92" TargetMode="External"/><Relationship Id="rId13" Type="http://schemas.openxmlformats.org/officeDocument/2006/relationships/hyperlink" Target="http://www.planalto.gov.br/ccivil_03/_ato2019-2022/2021/lei/L14133.htm#art92" TargetMode="External"/><Relationship Id="rId12" Type="http://schemas.openxmlformats.org/officeDocument/2006/relationships/hyperlink" Target="http://www.planalto.gov.br/ccivil_03/_ato2019-2022/2021/lei/L14133.htm#art92" TargetMode="External"/><Relationship Id="rId15" Type="http://schemas.openxmlformats.org/officeDocument/2006/relationships/hyperlink" Target="http://www.planalto.gov.br/ccivil_03/_ato2019-2022/2021/lei/L14133.htm#art92" TargetMode="External"/><Relationship Id="rId14" Type="http://schemas.openxmlformats.org/officeDocument/2006/relationships/hyperlink" Target="http://www.planalto.gov.br/ccivil_03/_ato2019-2022/2021/lei/L14133.htm#art92" TargetMode="External"/><Relationship Id="rId17" Type="http://schemas.openxmlformats.org/officeDocument/2006/relationships/hyperlink" Target="http://www.planalto.gov.br/ccivil_03/_ato2019-2022/2021/lei/L14133.htm#art92" TargetMode="External"/><Relationship Id="rId16" Type="http://schemas.openxmlformats.org/officeDocument/2006/relationships/hyperlink" Target="http://www.planalto.gov.br/ccivil_03/_ato2019-2022/2021/lei/L14133.htm#art92" TargetMode="External"/><Relationship Id="rId19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yperlink" Target="http://www.planalto.gov.br/ccivil_03/_ato2019-2022/2021/lei/L14133.htm#art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cxBAH4WmIhslhfZd82mNTvvx2g==">CgMxLjAyDmgueTcyd3ZvZnFkOHpyMg5oLjhwcjhicnlldTR0NzIJaC4zMGowemxsMg5oLjZwMmszamJ3ZG11eDIOaC5ibGg1OHpmejMxdWYyDmguMzd0YTh6eHp2NjZkMg5oLmc2cWpnNDc1NnY4cjIOaC45Y2FrOWE4NXJsc3MyDmguZW45NWowcDlydW94Mg5oLjFiYTZlamcycTIzbTIOaC45bW0xemZ5OHg0amcyDmgua29zMW53bGxtMnNzMg5oLnV5NDhrdnQ1NnZzeTIOaC41MXZmZHUyY2w0OGMyDmguNW5xZzZiOWZveHduMg5oLjhhMWtrb2t5NGpubDIOaC5mMGJ6MGR0NTNrYWkyDmguYWN4bGk0d2Z3dm42OAByITExOHpSQUtIaUlzWnpwdlBvcF9CaFpXdHhOSkpwTFdF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2023-04-27T19:30:00Z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MediaServiceImageTags">
    <vt:lpwstr/>
  </property>
</Properties>
</file>